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7716" w14:textId="3340D9AC" w:rsidR="00C614ED" w:rsidRPr="003036C4" w:rsidRDefault="00C614ED" w:rsidP="00C614ED">
      <w:pPr>
        <w:spacing w:line="240" w:lineRule="auto"/>
        <w:jc w:val="center"/>
        <w:rPr>
          <w:rFonts w:eastAsia="Calibri"/>
          <w:b/>
          <w:sz w:val="24"/>
          <w:szCs w:val="24"/>
          <w:lang w:val="az-Latn-AZ"/>
        </w:rPr>
      </w:pPr>
      <w:r>
        <w:rPr>
          <w:rFonts w:eastAsia="Calibri"/>
          <w:b/>
          <w:sz w:val="24"/>
          <w:szCs w:val="24"/>
          <w:u w:val="single"/>
          <w:lang w:val="az-Latn-AZ"/>
        </w:rPr>
        <w:t xml:space="preserve">NƏQLİYYAT VASİTƏLƏRİNİN TEXNİKİ İSTİSMARI </w:t>
      </w:r>
      <w:r>
        <w:rPr>
          <w:rFonts w:eastAsia="Calibri"/>
          <w:b/>
          <w:sz w:val="24"/>
          <w:szCs w:val="24"/>
          <w:lang w:val="az-Latn-AZ"/>
        </w:rPr>
        <w:t xml:space="preserve">İXTİSASININ TƏLƏBƏLƏRİ ÜÇÜN </w:t>
      </w:r>
      <w:r>
        <w:rPr>
          <w:b/>
          <w:u w:val="single"/>
          <w:lang w:val="az-Latn-AZ"/>
        </w:rPr>
        <w:t xml:space="preserve"> </w:t>
      </w:r>
      <w:r>
        <w:rPr>
          <w:rFonts w:eastAsia="Calibri"/>
          <w:b/>
          <w:sz w:val="24"/>
          <w:szCs w:val="24"/>
          <w:u w:val="single"/>
          <w:lang w:val="az-Latn-AZ"/>
        </w:rPr>
        <w:t>RİYAZİYYAT</w:t>
      </w:r>
    </w:p>
    <w:p w14:paraId="039E0183" w14:textId="52987882" w:rsidR="00C305F4" w:rsidRDefault="00C614ED" w:rsidP="00C614ED">
      <w:pPr>
        <w:rPr>
          <w:rFonts w:eastAsia="Calibri"/>
          <w:b/>
          <w:bCs/>
          <w:sz w:val="24"/>
          <w:szCs w:val="24"/>
          <w:lang w:val="tr-TR"/>
        </w:rPr>
      </w:pPr>
      <w:r>
        <w:rPr>
          <w:rFonts w:eastAsia="Calibri"/>
          <w:b/>
          <w:bCs/>
          <w:sz w:val="24"/>
          <w:szCs w:val="24"/>
          <w:lang w:val="tr-TR"/>
        </w:rPr>
        <w:t xml:space="preserve">                                            FƏNNİNİN İMTAHAN SUALLARI</w:t>
      </w:r>
    </w:p>
    <w:p w14:paraId="1FE9D190" w14:textId="77777777" w:rsidR="00C614ED" w:rsidRDefault="00C614ED" w:rsidP="00C614ED">
      <w:pPr>
        <w:rPr>
          <w:rFonts w:eastAsia="Calibri"/>
          <w:b/>
          <w:bCs/>
          <w:sz w:val="24"/>
          <w:szCs w:val="24"/>
          <w:lang w:val="tr-TR"/>
        </w:rPr>
      </w:pPr>
    </w:p>
    <w:tbl>
      <w:tblPr>
        <w:tblStyle w:val="Cdvltoru"/>
        <w:tblW w:w="5000" w:type="pct"/>
        <w:tblLook w:val="04A0" w:firstRow="1" w:lastRow="0" w:firstColumn="1" w:lastColumn="0" w:noHBand="0" w:noVBand="1"/>
      </w:tblPr>
      <w:tblGrid>
        <w:gridCol w:w="939"/>
        <w:gridCol w:w="8123"/>
      </w:tblGrid>
      <w:tr w:rsidR="00C614ED" w14:paraId="7ACFBE0F" w14:textId="77777777" w:rsidTr="008E56B1">
        <w:trPr>
          <w:trHeight w:val="15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D003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BDAF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 tərifi</w:t>
            </w:r>
          </w:p>
        </w:tc>
      </w:tr>
      <w:tr w:rsidR="00C614ED" w14:paraId="135B9E22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3D56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D7B2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 növləri</w:t>
            </w:r>
          </w:p>
        </w:tc>
      </w:tr>
      <w:tr w:rsidR="00C614ED" w14:paraId="620D11FE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495B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FB14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Tərs matris</w:t>
            </w:r>
          </w:p>
        </w:tc>
      </w:tr>
      <w:tr w:rsidR="00C614ED" w14:paraId="145DD6E5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3469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2A4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Matrislər üzərində əməllər</w:t>
            </w:r>
          </w:p>
        </w:tc>
      </w:tr>
      <w:tr w:rsidR="00C614ED" w14:paraId="0668D76D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D672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C9A6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 anlayışı</w:t>
            </w:r>
          </w:p>
        </w:tc>
      </w:tr>
      <w:tr w:rsidR="00C614ED" w14:paraId="3FA26118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1635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F681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 ranqı</w:t>
            </w:r>
          </w:p>
        </w:tc>
      </w:tr>
      <w:tr w:rsidR="00C614ED" w14:paraId="7B24451A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B254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2DD7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 minoru və cəbri tamamlayıcı</w:t>
            </w:r>
          </w:p>
        </w:tc>
      </w:tr>
      <w:tr w:rsidR="00C614ED" w14:paraId="2D5F0BCD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F8E5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4C2B" w14:textId="77777777" w:rsidR="00C614ED" w:rsidRDefault="00C614ED" w:rsidP="008E56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Matrislərin toplanması</w:t>
            </w:r>
          </w:p>
        </w:tc>
      </w:tr>
      <w:tr w:rsidR="00C614ED" w14:paraId="6BB1E33F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CD1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37E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Matrislərin çıxılması</w:t>
            </w:r>
          </w:p>
        </w:tc>
      </w:tr>
      <w:tr w:rsidR="00C614ED" w14:paraId="1B0ED772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C613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86D2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 ədədə vurulması</w:t>
            </w:r>
          </w:p>
        </w:tc>
      </w:tr>
      <w:tr w:rsidR="00C614ED" w14:paraId="41595E71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E9E3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8027" w14:textId="77777777" w:rsidR="00C614ED" w:rsidRDefault="00C614ED" w:rsidP="008E56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Tərs matrisin tapılması</w:t>
            </w:r>
          </w:p>
        </w:tc>
      </w:tr>
      <w:tr w:rsidR="00C614ED" w14:paraId="3F688DE1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DBB6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939B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Qarşılıqlı tərs matrislər</w:t>
            </w:r>
          </w:p>
        </w:tc>
      </w:tr>
      <w:tr w:rsidR="00C614ED" w14:paraId="3445A609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D226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B461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Vahid və kvadrat matris</w:t>
            </w:r>
          </w:p>
        </w:tc>
      </w:tr>
      <w:tr w:rsidR="00C614ED" w14:paraId="36179592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74F8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35CB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 tənliklər sistemi</w:t>
            </w:r>
          </w:p>
        </w:tc>
      </w:tr>
      <w:tr w:rsidR="00C614ED" w14:paraId="4F08B515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E04D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B0C8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İkiməchullu iki xətti tənliklər sistemi</w:t>
            </w:r>
          </w:p>
        </w:tc>
      </w:tr>
      <w:tr w:rsidR="00C614ED" w14:paraId="2D9D2BC9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CAF6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FB29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Üçməchullu üç xətti tənliklər sistemi</w:t>
            </w:r>
          </w:p>
        </w:tc>
      </w:tr>
      <w:tr w:rsidR="00C614ED" w14:paraId="322DDB01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9A56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8053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 tənliklər sisteminin Qaus üsulu ilə həlli</w:t>
            </w:r>
          </w:p>
        </w:tc>
      </w:tr>
      <w:tr w:rsidR="00C614ED" w14:paraId="4FFB04DC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750E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5CB2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 tərifi</w:t>
            </w:r>
          </w:p>
        </w:tc>
      </w:tr>
      <w:tr w:rsidR="00C614ED" w14:paraId="07E481F3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0D9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885F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İkitərtibli determinantlar</w:t>
            </w:r>
          </w:p>
        </w:tc>
      </w:tr>
      <w:tr w:rsidR="00C614ED" w14:paraId="7AD70D16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0E28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0E4A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Üçtərtibli determinantlar</w:t>
            </w:r>
          </w:p>
        </w:tc>
      </w:tr>
      <w:tr w:rsidR="00C614ED" w14:paraId="08756653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0DE3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91E9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Kramer qaydası</w:t>
            </w:r>
          </w:p>
        </w:tc>
      </w:tr>
      <w:tr w:rsidR="00C614ED" w14:paraId="2EEAA4D0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26FE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9187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 tənliklər sisteminin Kramer üsulu ilə həlli</w:t>
            </w:r>
          </w:p>
        </w:tc>
      </w:tr>
      <w:tr w:rsidR="00C614ED" w14:paraId="0DD8066B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7EF3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23BD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 tərtibli determinantın xassələri</w:t>
            </w:r>
          </w:p>
        </w:tc>
      </w:tr>
      <w:tr w:rsidR="00C614ED" w14:paraId="36D1157B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FAFB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4D4C" w14:textId="77777777" w:rsidR="00C614ED" w:rsidRDefault="00C614ED" w:rsidP="008E56B1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Determinantın ədədə vurulması</w:t>
            </w:r>
          </w:p>
        </w:tc>
      </w:tr>
      <w:tr w:rsidR="00C614ED" w14:paraId="746C4AA0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E45B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3447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 işarəsinin dəyişməsi</w:t>
            </w:r>
          </w:p>
        </w:tc>
      </w:tr>
      <w:tr w:rsidR="00C614ED" w14:paraId="64966575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DD39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D2B7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 hesablanması</w:t>
            </w:r>
          </w:p>
        </w:tc>
      </w:tr>
      <w:tr w:rsidR="00C614ED" w14:paraId="5AF0E94B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356F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CDCC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İkitərtibli detrminantın açılışı</w:t>
            </w:r>
          </w:p>
        </w:tc>
      </w:tr>
      <w:tr w:rsidR="00C614ED" w14:paraId="2752B81C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C872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B454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Üçtərtibli determinantın açılışı</w:t>
            </w:r>
          </w:p>
        </w:tc>
      </w:tr>
      <w:tr w:rsidR="00C614ED" w14:paraId="40515CEF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C97D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868B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Skalyar və vektorial kəmiyyətlər</w:t>
            </w:r>
          </w:p>
        </w:tc>
      </w:tr>
      <w:tr w:rsidR="00C614ED" w14:paraId="652BBAE6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1FE2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D985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 növləri</w:t>
            </w:r>
          </w:p>
        </w:tc>
      </w:tr>
      <w:tr w:rsidR="00C614ED" w14:paraId="681EEDE1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05DC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AFE1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 anlayışı</w:t>
            </w:r>
          </w:p>
        </w:tc>
      </w:tr>
      <w:tr w:rsidR="00C614ED" w14:paraId="61BBDE78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B1D9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94E4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Bərabər və əks vektorlar</w:t>
            </w:r>
          </w:p>
        </w:tc>
      </w:tr>
      <w:tr w:rsidR="00C614ED" w14:paraId="1C4DE9F3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428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B852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Vektorların toplanması</w:t>
            </w:r>
          </w:p>
        </w:tc>
      </w:tr>
      <w:tr w:rsidR="00C614ED" w14:paraId="37A1FDF8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FAE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5D16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Vektorların çıxılması</w:t>
            </w:r>
          </w:p>
        </w:tc>
      </w:tr>
      <w:tr w:rsidR="00C614ED" w14:paraId="5EB396B8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D8ED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E106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 ədədə vurulması</w:t>
            </w:r>
          </w:p>
        </w:tc>
      </w:tr>
      <w:tr w:rsidR="00C614ED" w14:paraId="7845DE06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EE48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070A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 üzərində əməllər</w:t>
            </w:r>
          </w:p>
        </w:tc>
      </w:tr>
      <w:tr w:rsidR="00C614ED" w14:paraId="2A214887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92C1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B248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Kolleniar və komplanar vektorlar</w:t>
            </w:r>
          </w:p>
        </w:tc>
      </w:tr>
      <w:tr w:rsidR="00C614ED" w14:paraId="7A2D1AC7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2AC0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DB12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 vektorun skalyar hasili</w:t>
            </w:r>
          </w:p>
        </w:tc>
      </w:tr>
      <w:tr w:rsidR="00C614ED" w14:paraId="7908CA9C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2AF2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5A0E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Komponentləri ilə verilmiş vektorların skalyar hasili</w:t>
            </w:r>
          </w:p>
        </w:tc>
      </w:tr>
      <w:tr w:rsidR="00C614ED" w14:paraId="5709E5DF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C8DE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D2C7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Düz xətt və onun tənliyi</w:t>
            </w:r>
          </w:p>
        </w:tc>
      </w:tr>
      <w:tr w:rsidR="00C614ED" w14:paraId="7BFF9E43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417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254B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Onluq say sistemindən ikilik say sisteminə keçmə qaydası</w:t>
            </w:r>
          </w:p>
        </w:tc>
      </w:tr>
      <w:tr w:rsidR="00C614ED" w14:paraId="66E08FCA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F63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13EF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Say sistemləri</w:t>
            </w:r>
          </w:p>
        </w:tc>
      </w:tr>
      <w:tr w:rsidR="00C614ED" w14:paraId="7F070ED9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1BAA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1616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Say sistemlərinin növləri</w:t>
            </w:r>
          </w:p>
        </w:tc>
      </w:tr>
      <w:tr w:rsidR="00C614ED" w14:paraId="4E6C5DBA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9843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1EE1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Mövqeli say sistemləri</w:t>
            </w:r>
          </w:p>
        </w:tc>
      </w:tr>
      <w:tr w:rsidR="00C614ED" w14:paraId="28DB1B8A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870E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FFCB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Mövqesiz say sistemləri</w:t>
            </w:r>
          </w:p>
        </w:tc>
      </w:tr>
      <w:tr w:rsidR="00C614ED" w14:paraId="14C66A74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3C4B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0E2B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Mövqeli say sisteminin növləri</w:t>
            </w:r>
          </w:p>
        </w:tc>
      </w:tr>
      <w:tr w:rsidR="00C614ED" w14:paraId="2238EB3D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AE06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D367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Bir say sistemindən digərinə keçid</w:t>
            </w:r>
          </w:p>
        </w:tc>
      </w:tr>
      <w:tr w:rsidR="00C614ED" w14:paraId="3E6A7F74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4E4F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3404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İkilik say sistemindən onluq say sisteminə keçmə qaydası</w:t>
            </w:r>
          </w:p>
        </w:tc>
      </w:tr>
      <w:tr w:rsidR="00C614ED" w14:paraId="6F52DEA3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64AD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0B07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Məntiq əməlləri</w:t>
            </w:r>
          </w:p>
        </w:tc>
      </w:tr>
      <w:tr w:rsidR="00C614ED" w14:paraId="44F21444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FDE9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C6A9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Məntiqi vurma</w:t>
            </w:r>
          </w:p>
        </w:tc>
      </w:tr>
      <w:tr w:rsidR="00C614ED" w14:paraId="63E980EA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4A80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C327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Məntiqi toplama</w:t>
            </w:r>
          </w:p>
        </w:tc>
      </w:tr>
      <w:tr w:rsidR="00C614ED" w14:paraId="5D3AA2BD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715E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ED40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Ehtimalın klassik tərifi</w:t>
            </w:r>
          </w:p>
        </w:tc>
      </w:tr>
      <w:tr w:rsidR="00C614ED" w14:paraId="063BF8C3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1B7B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09F5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 anlayışı</w:t>
            </w:r>
          </w:p>
        </w:tc>
      </w:tr>
      <w:tr w:rsidR="00C614ED" w14:paraId="04A19134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14F3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8C63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Hadisənin növləri</w:t>
            </w:r>
          </w:p>
        </w:tc>
      </w:tr>
      <w:tr w:rsidR="00C614ED" w14:paraId="72CE7538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2632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2FBF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Təsadüfi hadisələr</w:t>
            </w:r>
          </w:p>
        </w:tc>
      </w:tr>
      <w:tr w:rsidR="00C614ED" w14:paraId="490FFA6E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E671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7C0D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Şərti ehtimal</w:t>
            </w:r>
          </w:p>
        </w:tc>
      </w:tr>
      <w:tr w:rsidR="00C614ED" w14:paraId="2460FBF5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239C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BC62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Uyuşan və uyuşmayan hadisələr</w:t>
            </w:r>
          </w:p>
        </w:tc>
      </w:tr>
      <w:tr w:rsidR="00C614ED" w14:paraId="787420EB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9F53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0B45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Hadisələrin toplanması</w:t>
            </w:r>
          </w:p>
        </w:tc>
      </w:tr>
      <w:tr w:rsidR="00C614ED" w14:paraId="3E7E8252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C2D2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B80C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Hadisələrin vurulması</w:t>
            </w:r>
          </w:p>
        </w:tc>
      </w:tr>
      <w:tr w:rsidR="00C614ED" w14:paraId="7EABC5BF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517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09E8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Yəqin hadisə.</w:t>
            </w:r>
          </w:p>
        </w:tc>
      </w:tr>
      <w:tr w:rsidR="00C614ED" w14:paraId="32B0D377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0A2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9E39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Mümkün olmayan hadisə.</w:t>
            </w:r>
          </w:p>
        </w:tc>
      </w:tr>
      <w:tr w:rsidR="00C614ED" w14:paraId="7BBBD876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3F24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29C9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Permutasiya</w:t>
            </w:r>
          </w:p>
        </w:tc>
      </w:tr>
      <w:tr w:rsidR="00C614ED" w14:paraId="450FA21D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BE7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2A0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Permutasiya hesablanma qaydası</w:t>
            </w:r>
          </w:p>
        </w:tc>
      </w:tr>
      <w:tr w:rsidR="00C614ED" w14:paraId="59B8D070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1478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0295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 tənliklər sisteminin matris üsulu ilə həlli</w:t>
            </w:r>
          </w:p>
        </w:tc>
      </w:tr>
      <w:tr w:rsidR="00C614ED" w14:paraId="51D123C6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4F60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E4EC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 modulu</w:t>
            </w:r>
          </w:p>
        </w:tc>
      </w:tr>
      <w:tr w:rsidR="00C614ED" w14:paraId="344C52BF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4E73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84B9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 uzunluğunun hesablanması</w:t>
            </w:r>
          </w:p>
        </w:tc>
      </w:tr>
      <w:tr w:rsidR="00C614ED" w14:paraId="05FE9162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434C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B99D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Kombinezon</w:t>
            </w:r>
          </w:p>
        </w:tc>
      </w:tr>
      <w:tr w:rsidR="00C614ED" w14:paraId="1AFA5CD0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0BCF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C84F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Kombinezonun hesablanma qaydası</w:t>
            </w:r>
          </w:p>
        </w:tc>
      </w:tr>
      <w:tr w:rsidR="00C614ED" w14:paraId="1FF8A1DB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5070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86FF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Riyazi statistikanın əsas anlayışları</w:t>
            </w:r>
          </w:p>
        </w:tc>
      </w:tr>
      <w:tr w:rsidR="00C614ED" w14:paraId="15869687" w14:textId="77777777" w:rsidTr="008E56B1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1166" w14:textId="77777777" w:rsidR="00C614ED" w:rsidRDefault="00C614ED" w:rsidP="008E56B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70.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2A6F" w14:textId="77777777" w:rsidR="00C614ED" w:rsidRDefault="00C614ED" w:rsidP="008E56B1">
            <w:pPr>
              <w:pStyle w:val="AbzasSiyahs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Əlavə olaraq 20 çalışma</w:t>
            </w:r>
          </w:p>
        </w:tc>
      </w:tr>
    </w:tbl>
    <w:p w14:paraId="2A9AB497" w14:textId="77777777" w:rsidR="00C614ED" w:rsidRDefault="00C614ED" w:rsidP="00C614ED"/>
    <w:sectPr w:rsidR="00C6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3"/>
    <w:rsid w:val="00047A21"/>
    <w:rsid w:val="00185B49"/>
    <w:rsid w:val="00872C7E"/>
    <w:rsid w:val="00AC0193"/>
    <w:rsid w:val="00C305F4"/>
    <w:rsid w:val="00C614ED"/>
    <w:rsid w:val="00E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93FF"/>
  <w15:chartTrackingRefBased/>
  <w15:docId w15:val="{EA218343-3F1A-4586-A50E-5AB879BA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ED"/>
    <w:pPr>
      <w:spacing w:after="0" w:line="276" w:lineRule="auto"/>
      <w:jc w:val="both"/>
    </w:pPr>
    <w:rPr>
      <w:rFonts w:ascii="Times New Roman" w:hAnsi="Times New Roman" w:cs="Times New Roman"/>
      <w:kern w:val="0"/>
      <w:sz w:val="28"/>
      <w:szCs w:val="28"/>
      <w:lang w:val="en-US"/>
      <w14:ligatures w14:val="none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AbzasSiyahs">
    <w:name w:val="List Paragraph"/>
    <w:basedOn w:val="Normal"/>
    <w:uiPriority w:val="34"/>
    <w:qFormat/>
    <w:rsid w:val="00C614ED"/>
    <w:pPr>
      <w:spacing w:after="200"/>
      <w:ind w:left="720"/>
      <w:contextualSpacing/>
      <w:jc w:val="left"/>
    </w:pPr>
    <w:rPr>
      <w:rFonts w:ascii="Calibri" w:eastAsia="MS Mincho" w:hAnsi="Calibri"/>
      <w:sz w:val="22"/>
      <w:szCs w:val="22"/>
      <w:lang w:val="az-Latn-AZ"/>
    </w:rPr>
  </w:style>
  <w:style w:type="table" w:styleId="Cdvltoru">
    <w:name w:val="Table Grid"/>
    <w:basedOn w:val="NormalCdvl"/>
    <w:rsid w:val="00C614ED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1500</Words>
  <Characters>856</Characters>
  <Application>Microsoft Office Word</Application>
  <DocSecurity>0</DocSecurity>
  <Lines>7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nihadmurad4022@gmail.com</cp:lastModifiedBy>
  <cp:revision>4</cp:revision>
  <dcterms:created xsi:type="dcterms:W3CDTF">2024-09-13T10:14:00Z</dcterms:created>
  <dcterms:modified xsi:type="dcterms:W3CDTF">2024-09-13T13:33:00Z</dcterms:modified>
</cp:coreProperties>
</file>