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İxtisas: Bank  işi</w:t>
      </w: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Kurs:  III</w:t>
      </w: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Fənn: Banklarda uçot</w:t>
      </w: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Müəllim:    R.Rzayeva</w:t>
      </w: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0318"/>
      </w:tblGrid>
      <w:tr w:rsidR="001A78BB" w:rsidRPr="00545D8D" w:rsidTr="00AD6EC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Banklarda  mühasıbat uçotu sıstemı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 uçotu sistemi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 uçotunun əsas məqsədi</w:t>
            </w:r>
          </w:p>
        </w:tc>
      </w:tr>
      <w:tr w:rsidR="001A78BB" w:rsidRPr="00545D8D" w:rsidTr="00AD6EC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 uçotu sisteminin dünya  təcrübəsində  qəbul olunmuş prinsipləri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Banklarda mühasibat uçotunun təşkili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Bankın uçot siyasəti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 uçotunun aparılması üsulları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Uçot siyasətinin tərkibi</w:t>
            </w:r>
          </w:p>
        </w:tc>
      </w:tr>
      <w:tr w:rsidR="001A78BB" w:rsidRPr="00545D8D" w:rsidTr="00AD6EC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AR-da fəaliyyət göstərən kredit təşkilatlarında mühasibat                                                               uçotunun aparılması</w:t>
            </w:r>
          </w:p>
        </w:tc>
      </w:tr>
      <w:tr w:rsidR="001A78BB" w:rsidRPr="00545D8D" w:rsidTr="00AD6EC5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 xml:space="preserve">Mühasibat uçotunun təşkili və aparılması qaydaları  hansı qanunlara əsasən müəyyən edilir. 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Banklarda mühasibat uçotu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Analitik  və</w:t>
            </w:r>
            <w:r w:rsidRPr="00545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Subhesab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İlkin uçot sənədləri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  və Müştəri sənədləri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Analitik  və  Sintetik hesab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 uçotu registrləri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Mühasibatlıq bölməsi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Baş kitab və Köməkçi mühasibat jurnalları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Əməliyyatçı və Baş mühasib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Avtomatlaşdırılmış bank informasiya sistemləri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 məlumatlarının avtomatlaşdırılmış işlənmə sistemi (BMAİS)</w:t>
            </w:r>
          </w:p>
        </w:tc>
      </w:tr>
      <w:tr w:rsidR="001A78BB" w:rsidRPr="00545D8D" w:rsidTr="00AD6EC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BMAİS-in işlənib hazırlanmasının mahiyyəti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 uçotunun aparılmasının əsasları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Banklarda mühasibat uçotunun əsas vəzifələri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Banklarda mühasibat uçotunun təşkili və aparılması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Banklarda mühasibat uçotu MHBS-yə əsasən müəyyən olunmuş prinsipləri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Mühasibat uçotunun aparılmasının əsasları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Banklarda analitik uçot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Analitik uçot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Köməkçi mühasibat jurnalları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Qeydiyyat kitabı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Hesablar haqqında qeydiyyat kitabında yazılışlar aparılması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Hesabın açılması, bağlanması və düzəliş aparılması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Bek-ofis funksiyası</w:t>
            </w:r>
          </w:p>
        </w:tc>
      </w:tr>
      <w:tr w:rsidR="001A78BB" w:rsidRPr="00545D8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45D8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45D8D">
              <w:rPr>
                <w:rFonts w:ascii="Times New Roman" w:hAnsi="Times New Roman" w:cs="Times New Roman"/>
                <w:sz w:val="20"/>
                <w:szCs w:val="20"/>
              </w:rPr>
              <w:t>Elektron ərizələrin rekvizitləri</w:t>
            </w:r>
          </w:p>
        </w:tc>
      </w:tr>
      <w:tr w:rsidR="001A78BB" w:rsidRPr="00FD2D3D" w:rsidTr="00AD6EC5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FD2D3D" w:rsidRDefault="001A78BB" w:rsidP="00AD6E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D">
              <w:rPr>
                <w:rFonts w:ascii="Times New Roman" w:hAnsi="Times New Roman" w:cs="Times New Roman"/>
                <w:sz w:val="20"/>
                <w:szCs w:val="20"/>
              </w:rPr>
              <w:t>Sintetik uçot</w:t>
            </w:r>
          </w:p>
        </w:tc>
      </w:tr>
      <w:tr w:rsidR="001A78BB" w:rsidRPr="00FD2D3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FD2D3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FD2D3D">
              <w:rPr>
                <w:rFonts w:ascii="Times New Roman" w:hAnsi="Times New Roman" w:cs="Times New Roman"/>
                <w:sz w:val="20"/>
                <w:szCs w:val="20"/>
              </w:rPr>
              <w:t>Sintetik uçot üzrə məlumatlar</w:t>
            </w:r>
          </w:p>
        </w:tc>
      </w:tr>
      <w:tr w:rsidR="001A78BB" w:rsidRPr="00FD2D3D" w:rsidTr="00AD6EC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FD2D3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FD2D3D">
              <w:rPr>
                <w:rFonts w:ascii="Times New Roman" w:hAnsi="Times New Roman" w:cs="Times New Roman"/>
                <w:sz w:val="20"/>
                <w:szCs w:val="20"/>
              </w:rPr>
              <w:t>Analitik və sintetik uçot məlumatlarının yoxlanılma qaydası.</w:t>
            </w:r>
          </w:p>
        </w:tc>
      </w:tr>
      <w:tr w:rsidR="001A78BB" w:rsidRPr="00FD2D3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FD2D3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FD2D3D">
              <w:rPr>
                <w:rFonts w:ascii="Times New Roman" w:hAnsi="Times New Roman" w:cs="Times New Roman"/>
                <w:sz w:val="20"/>
                <w:szCs w:val="20"/>
              </w:rPr>
              <w:t>Banklarda mühasibat uçotunun aparılması işinin təşkili</w:t>
            </w:r>
          </w:p>
        </w:tc>
      </w:tr>
      <w:tr w:rsidR="001A78BB" w:rsidRPr="00FD2D3D" w:rsidTr="00AD6EC5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FD2D3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FD2D3D">
              <w:rPr>
                <w:rFonts w:ascii="Times New Roman" w:hAnsi="Times New Roman" w:cs="Times New Roman"/>
                <w:sz w:val="20"/>
                <w:szCs w:val="20"/>
              </w:rPr>
              <w:t>Mühasibat xidmətinin təşkili.</w:t>
            </w:r>
          </w:p>
        </w:tc>
      </w:tr>
      <w:tr w:rsidR="001A78BB" w:rsidRPr="00FD2D3D" w:rsidTr="00AD6EC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FD2D3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FD2D3D">
              <w:rPr>
                <w:rFonts w:ascii="Times New Roman" w:hAnsi="Times New Roman" w:cs="Times New Roman"/>
                <w:sz w:val="20"/>
                <w:szCs w:val="20"/>
              </w:rPr>
              <w:t>Mühasibat bölməsinin vəzifələri</w:t>
            </w:r>
          </w:p>
        </w:tc>
      </w:tr>
      <w:tr w:rsidR="001A78BB" w:rsidRPr="00FD2D3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FD2D3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FD2D3D">
              <w:rPr>
                <w:rFonts w:ascii="Times New Roman" w:hAnsi="Times New Roman" w:cs="Times New Roman"/>
                <w:sz w:val="20"/>
                <w:szCs w:val="20"/>
              </w:rPr>
              <w:t>Frant-ofis funksiyaları</w:t>
            </w:r>
          </w:p>
        </w:tc>
      </w:tr>
      <w:tr w:rsidR="001A78BB" w:rsidRPr="00AB245E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AB245E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AB245E">
              <w:rPr>
                <w:rFonts w:ascii="Times New Roman" w:hAnsi="Times New Roman" w:cs="Times New Roman"/>
                <w:sz w:val="20"/>
                <w:szCs w:val="20"/>
              </w:rPr>
              <w:t>İş gününün və sənədlər dövriyyəsinin təşkili</w:t>
            </w:r>
          </w:p>
        </w:tc>
      </w:tr>
      <w:tr w:rsidR="001A78BB" w:rsidRPr="00AB245E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AB245E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AB245E">
              <w:rPr>
                <w:rFonts w:ascii="Times New Roman" w:hAnsi="Times New Roman" w:cs="Times New Roman"/>
                <w:sz w:val="20"/>
                <w:szCs w:val="20"/>
              </w:rPr>
              <w:t>Bank əməliyyat gününün açılması və bağlanması</w:t>
            </w:r>
          </w:p>
        </w:tc>
      </w:tr>
      <w:tr w:rsidR="001A78BB" w:rsidRPr="00AB245E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AB245E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az-Latn-AZ" w:eastAsia="en-US"/>
              </w:rPr>
            </w:pPr>
            <w:r w:rsidRPr="00AB245E">
              <w:rPr>
                <w:rFonts w:ascii="Times New Roman" w:hAnsi="Times New Roman" w:cs="Times New Roman"/>
                <w:sz w:val="20"/>
                <w:szCs w:val="20"/>
              </w:rPr>
              <w:t>Əməliyyat günü</w:t>
            </w:r>
          </w:p>
        </w:tc>
      </w:tr>
      <w:tr w:rsidR="001A78BB" w:rsidRPr="00AB245E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AB245E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AB245E">
              <w:rPr>
                <w:rFonts w:ascii="Times New Roman" w:hAnsi="Times New Roman" w:cs="Times New Roman"/>
                <w:sz w:val="20"/>
                <w:szCs w:val="20"/>
              </w:rPr>
              <w:t>Elektron bank sənədləri</w:t>
            </w:r>
          </w:p>
        </w:tc>
      </w:tr>
      <w:tr w:rsidR="001A78BB" w:rsidRPr="00AB245E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AB245E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az-Latn-AZ" w:eastAsia="en-US"/>
              </w:rPr>
            </w:pPr>
            <w:r w:rsidRPr="00AB245E">
              <w:rPr>
                <w:rFonts w:ascii="Times New Roman" w:hAnsi="Times New Roman" w:cs="Times New Roman"/>
                <w:sz w:val="20"/>
                <w:szCs w:val="20"/>
              </w:rPr>
              <w:t>Müştərilərə hesablaşma-kassa xidməti,</w:t>
            </w:r>
          </w:p>
        </w:tc>
      </w:tr>
      <w:tr w:rsidR="001A78BB" w:rsidRPr="00AB245E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AB245E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AB245E">
              <w:rPr>
                <w:rFonts w:ascii="Times New Roman" w:hAnsi="Times New Roman" w:cs="Times New Roman"/>
                <w:sz w:val="20"/>
                <w:szCs w:val="20"/>
              </w:rPr>
              <w:t>Kassa əməliyyatlarının təşkili</w:t>
            </w:r>
          </w:p>
        </w:tc>
      </w:tr>
      <w:tr w:rsidR="001A78BB" w:rsidRPr="00C41C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41C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az-Latn-AZ" w:eastAsia="en-US"/>
              </w:rPr>
            </w:pPr>
            <w:r w:rsidRPr="00C41CDD">
              <w:rPr>
                <w:rFonts w:ascii="Times New Roman" w:hAnsi="Times New Roman" w:cs="Times New Roman"/>
                <w:sz w:val="20"/>
                <w:szCs w:val="20"/>
              </w:rPr>
              <w:t>Bankdaxili nəzarət</w:t>
            </w:r>
          </w:p>
        </w:tc>
      </w:tr>
      <w:tr w:rsidR="001A78BB" w:rsidRPr="00C41C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41C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C41CDD">
              <w:rPr>
                <w:rFonts w:ascii="Times New Roman" w:hAnsi="Times New Roman" w:cs="Times New Roman"/>
                <w:sz w:val="20"/>
                <w:szCs w:val="20"/>
              </w:rPr>
              <w:t>Daxili nəzarət</w:t>
            </w:r>
          </w:p>
        </w:tc>
      </w:tr>
      <w:tr w:rsidR="001A78BB" w:rsidRPr="00C41C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41C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C41CDD">
              <w:rPr>
                <w:rFonts w:ascii="Times New Roman" w:hAnsi="Times New Roman" w:cs="Times New Roman"/>
                <w:sz w:val="20"/>
                <w:szCs w:val="20"/>
              </w:rPr>
              <w:t xml:space="preserve">Bankın rəhbərliyi tərəfindən texniki vasitələrin tətbiqi </w:t>
            </w:r>
          </w:p>
        </w:tc>
      </w:tr>
      <w:tr w:rsidR="001A78BB" w:rsidRPr="00C41C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41C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C41CDD">
              <w:rPr>
                <w:rFonts w:ascii="Times New Roman" w:hAnsi="Times New Roman" w:cs="Times New Roman"/>
                <w:sz w:val="20"/>
                <w:szCs w:val="20"/>
              </w:rPr>
              <w:t>Nəzarət tələb etməyən əməliyyatlar və hesablar</w:t>
            </w:r>
          </w:p>
        </w:tc>
      </w:tr>
      <w:tr w:rsidR="001A78BB" w:rsidRPr="00C41C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41C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C41CDD">
              <w:rPr>
                <w:rFonts w:ascii="Times New Roman" w:hAnsi="Times New Roman" w:cs="Times New Roman"/>
                <w:sz w:val="20"/>
                <w:szCs w:val="20"/>
              </w:rPr>
              <w:t>Nəzarətçi əməliyyatçılar tərəfindən aparılan kassa məxaric əməliyyatları</w:t>
            </w:r>
          </w:p>
        </w:tc>
      </w:tr>
      <w:tr w:rsidR="001A78BB" w:rsidRPr="00C41C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41C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C41CDD">
              <w:rPr>
                <w:rFonts w:ascii="Times New Roman" w:hAnsi="Times New Roman" w:cs="Times New Roman"/>
                <w:sz w:val="20"/>
                <w:szCs w:val="20"/>
              </w:rPr>
              <w:t>Məxaric əməliyyatlarına nəzarət</w:t>
            </w:r>
          </w:p>
        </w:tc>
      </w:tr>
      <w:tr w:rsidR="001A78BB" w:rsidRPr="00C41C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41C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C41CDD">
              <w:rPr>
                <w:rFonts w:ascii="Times New Roman" w:hAnsi="Times New Roman" w:cs="Times New Roman"/>
                <w:sz w:val="20"/>
                <w:szCs w:val="20"/>
              </w:rPr>
              <w:t>Məxaric üzrə kassa əməliyyatları jurnalının  ınüsxələri</w:t>
            </w:r>
          </w:p>
        </w:tc>
      </w:tr>
      <w:tr w:rsidR="001A78BB" w:rsidRPr="00591893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91893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91893">
              <w:rPr>
                <w:rFonts w:ascii="Times New Roman" w:hAnsi="Times New Roman" w:cs="Times New Roman"/>
                <w:sz w:val="20"/>
                <w:szCs w:val="20"/>
              </w:rPr>
              <w:t>Mədaxil kassa əməliyyatları</w:t>
            </w:r>
          </w:p>
        </w:tc>
      </w:tr>
      <w:tr w:rsidR="001A78BB" w:rsidRPr="00591893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91893" w:rsidRDefault="001A78BB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93">
              <w:rPr>
                <w:rFonts w:ascii="Times New Roman" w:hAnsi="Times New Roman" w:cs="Times New Roman"/>
                <w:sz w:val="20"/>
                <w:szCs w:val="20"/>
              </w:rPr>
              <w:t xml:space="preserve">İnventarizasiya </w:t>
            </w:r>
          </w:p>
        </w:tc>
      </w:tr>
      <w:tr w:rsidR="001A78BB" w:rsidRPr="00591893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91893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91893">
              <w:rPr>
                <w:rFonts w:ascii="Times New Roman" w:hAnsi="Times New Roman" w:cs="Times New Roman"/>
                <w:sz w:val="20"/>
                <w:szCs w:val="20"/>
              </w:rPr>
              <w:t>Hansı hallarda inventarizasiya məcburi qaydada keçirilir</w:t>
            </w:r>
          </w:p>
        </w:tc>
      </w:tr>
      <w:tr w:rsidR="001A78BB" w:rsidRPr="00591893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91893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91893">
              <w:rPr>
                <w:rFonts w:ascii="Times New Roman" w:hAnsi="Times New Roman" w:cs="Times New Roman"/>
                <w:sz w:val="20"/>
                <w:szCs w:val="20"/>
              </w:rPr>
              <w:t>İnventarizasiyanın əsas məqsədləri</w:t>
            </w:r>
          </w:p>
        </w:tc>
      </w:tr>
      <w:tr w:rsidR="001A78BB" w:rsidRPr="00591893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91893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91893">
              <w:rPr>
                <w:rFonts w:ascii="Times New Roman" w:hAnsi="Times New Roman" w:cs="Times New Roman"/>
                <w:sz w:val="20"/>
                <w:szCs w:val="20"/>
              </w:rPr>
              <w:t>Əmlakın inventarizasiyası</w:t>
            </w:r>
          </w:p>
        </w:tc>
      </w:tr>
      <w:tr w:rsidR="001A78BB" w:rsidRPr="00591893" w:rsidTr="00AD6EC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91893" w:rsidRDefault="001A78BB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93">
              <w:rPr>
                <w:rFonts w:ascii="Times New Roman" w:hAnsi="Times New Roman" w:cs="Times New Roman"/>
                <w:sz w:val="20"/>
                <w:szCs w:val="20"/>
              </w:rPr>
              <w:t xml:space="preserve">Bank sənədləri </w:t>
            </w:r>
          </w:p>
        </w:tc>
      </w:tr>
      <w:tr w:rsidR="001A78BB" w:rsidRPr="00121AA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121AA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121AAD">
              <w:rPr>
                <w:rFonts w:ascii="Times New Roman" w:hAnsi="Times New Roman" w:cs="Times New Roman"/>
                <w:sz w:val="20"/>
                <w:szCs w:val="20"/>
              </w:rPr>
              <w:t>Bank tərəfindən aparılan əməliyyatların sənədləşdirilməsi</w:t>
            </w:r>
          </w:p>
        </w:tc>
      </w:tr>
      <w:tr w:rsidR="001A78BB" w:rsidRPr="00121AA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121AA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121AAD">
              <w:rPr>
                <w:rFonts w:ascii="Times New Roman" w:hAnsi="Times New Roman" w:cs="Times New Roman"/>
                <w:sz w:val="20"/>
                <w:szCs w:val="20"/>
              </w:rPr>
              <w:t>Baş kitab və köməkçi mühasibat jurnalları</w:t>
            </w:r>
          </w:p>
        </w:tc>
      </w:tr>
      <w:tr w:rsidR="001A78BB" w:rsidRPr="00121AA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121AA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121AAD">
              <w:rPr>
                <w:rFonts w:ascii="Times New Roman" w:hAnsi="Times New Roman" w:cs="Times New Roman"/>
                <w:sz w:val="20"/>
                <w:szCs w:val="20"/>
              </w:rPr>
              <w:t>İlkin uçot sənədlərinin rəsmiləşdirilməsi</w:t>
            </w:r>
          </w:p>
        </w:tc>
      </w:tr>
      <w:tr w:rsidR="001A78BB" w:rsidRPr="00121AA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121AA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121AAD">
              <w:rPr>
                <w:rFonts w:ascii="Times New Roman" w:hAnsi="Times New Roman" w:cs="Times New Roman"/>
                <w:sz w:val="20"/>
                <w:szCs w:val="20"/>
              </w:rPr>
              <w:t>Bank sənədləri</w:t>
            </w:r>
          </w:p>
        </w:tc>
      </w:tr>
      <w:tr w:rsidR="001A78BB" w:rsidRPr="00121AA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121AA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121AAD">
              <w:rPr>
                <w:rFonts w:ascii="Times New Roman" w:hAnsi="Times New Roman" w:cs="Times New Roman"/>
                <w:sz w:val="20"/>
                <w:szCs w:val="20"/>
              </w:rPr>
              <w:t>Mədaxil kassa sənədləri</w:t>
            </w:r>
          </w:p>
        </w:tc>
      </w:tr>
      <w:tr w:rsidR="001A78BB" w:rsidRPr="00121AA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121AA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121AAD">
              <w:rPr>
                <w:rFonts w:ascii="Times New Roman" w:hAnsi="Times New Roman" w:cs="Times New Roman"/>
                <w:sz w:val="20"/>
                <w:szCs w:val="20"/>
              </w:rPr>
              <w:t>Memorial sənədlər</w:t>
            </w:r>
          </w:p>
        </w:tc>
      </w:tr>
      <w:tr w:rsidR="001A78BB" w:rsidRPr="00121AA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121AA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121AAD">
              <w:rPr>
                <w:rFonts w:ascii="Times New Roman" w:hAnsi="Times New Roman" w:cs="Times New Roman"/>
                <w:sz w:val="20"/>
                <w:szCs w:val="20"/>
              </w:rPr>
              <w:t>Balansdankənar sənədlər</w:t>
            </w:r>
          </w:p>
        </w:tc>
      </w:tr>
      <w:tr w:rsidR="001A78BB" w:rsidRPr="00530B7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30B79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30B79">
              <w:rPr>
                <w:rFonts w:ascii="Times New Roman" w:hAnsi="Times New Roman" w:cs="Times New Roman"/>
                <w:sz w:val="20"/>
                <w:szCs w:val="20"/>
              </w:rPr>
              <w:t>Uçot sənədlərinin saxlanmasının təmin edilməsi</w:t>
            </w:r>
          </w:p>
        </w:tc>
      </w:tr>
      <w:tr w:rsidR="001A78BB" w:rsidRPr="00530B7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30B79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30B79">
              <w:rPr>
                <w:rFonts w:ascii="Times New Roman" w:hAnsi="Times New Roman" w:cs="Times New Roman"/>
                <w:sz w:val="20"/>
                <w:szCs w:val="20"/>
              </w:rPr>
              <w:t>Uçot sənədlərinin düzgün arxivləşdirilməsi</w:t>
            </w:r>
          </w:p>
        </w:tc>
      </w:tr>
      <w:tr w:rsidR="001A78BB" w:rsidRPr="00530B7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30B79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30B79">
              <w:rPr>
                <w:rFonts w:ascii="Times New Roman" w:hAnsi="Times New Roman" w:cs="Times New Roman"/>
                <w:sz w:val="20"/>
                <w:szCs w:val="20"/>
              </w:rPr>
              <w:t>Daimi istifadə olunan sənədlərin saxlanması qaydası</w:t>
            </w:r>
          </w:p>
        </w:tc>
      </w:tr>
      <w:tr w:rsidR="001A78BB" w:rsidRPr="00530B7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30B79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30B79">
              <w:rPr>
                <w:rFonts w:ascii="Times New Roman" w:hAnsi="Times New Roman" w:cs="Times New Roman"/>
                <w:sz w:val="20"/>
                <w:szCs w:val="20"/>
              </w:rPr>
              <w:t>Hesabların rəsmiləşdirilməsi üzrə sənədlərin saxlanması</w:t>
            </w:r>
          </w:p>
        </w:tc>
      </w:tr>
      <w:tr w:rsidR="001A78BB" w:rsidRPr="00530B7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30B79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30B79">
              <w:rPr>
                <w:rFonts w:ascii="Times New Roman" w:hAnsi="Times New Roman" w:cs="Times New Roman"/>
                <w:sz w:val="20"/>
                <w:szCs w:val="20"/>
              </w:rPr>
              <w:t>Mühasibat uçotunun bütün sənədləri</w:t>
            </w:r>
          </w:p>
        </w:tc>
      </w:tr>
      <w:tr w:rsidR="001A78BB" w:rsidRPr="00530B7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30B79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530B79">
              <w:rPr>
                <w:rFonts w:ascii="Times New Roman" w:hAnsi="Times New Roman" w:cs="Times New Roman"/>
                <w:sz w:val="20"/>
                <w:szCs w:val="20"/>
              </w:rPr>
              <w:t>Anbardan və cari arxivdən uçot sənədlərin verilməsi</w:t>
            </w:r>
          </w:p>
        </w:tc>
      </w:tr>
      <w:tr w:rsidR="001A78BB" w:rsidRPr="00530B7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530B79" w:rsidRDefault="001A78BB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79">
              <w:rPr>
                <w:rFonts w:ascii="Times New Roman" w:hAnsi="Times New Roman" w:cs="Times New Roman"/>
                <w:sz w:val="20"/>
                <w:szCs w:val="20"/>
              </w:rPr>
              <w:t xml:space="preserve">Aktivlərin təsnifləşdirilməsi və mümkün zərərlərin ödənilməsi üçün xüsusi ehtiyatların yaradılması 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Bankların daxili təsnifləşdirmə qaydalarında istifadə olunan anlayışlar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Aktivlər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Kredit və Vaxtı keçmiş kredit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1A78BB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az-Latn-AZ" w:eastAsia="en-US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Tam təminatlı kredit. Qismən təminatlı kredit. Təminatsız kredit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sz w:val="20"/>
                <w:szCs w:val="20"/>
                <w:lang w:val="az-Latn-AZ" w:eastAsia="az-Latn-AZ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Restrukturizasiya olunmuş kredit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Yüksək risklə təsnifləşdirilmiş aktiv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Ədalətli satış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Faizin kapitallaşdırılması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Qeyri-işlək kredit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İşlək kredit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Xüsusi ehtiyatlar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Banklararası tələblər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Ödəməmələrə görə balansa götürülmüş daşınmaz əmlak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Ödəməmələrə görə balansa götürülmüş daşınar əmlak</w:t>
            </w:r>
          </w:p>
        </w:tc>
      </w:tr>
      <w:tr w:rsidR="001A78BB" w:rsidRPr="00890DDD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D">
              <w:rPr>
                <w:rFonts w:ascii="Times New Roman" w:hAnsi="Times New Roman" w:cs="Times New Roman"/>
                <w:sz w:val="20"/>
                <w:szCs w:val="20"/>
              </w:rPr>
              <w:t>Kreditin ümumi dəyəri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890DDD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Aktivlərin təsnifləşdirilməsi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Ehtiyatların yaradılması və kateqoriyaları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İstehlak kreditlərinin təsnifləşdirilməsi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İstehlak kreditlərinin təsnifləşdirilməsi qaydaları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Banklararası tələblərin təsnifləşdirilməsi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Qiymətli kağızlara və hüquqi şəxslərin kapitalında iştirak payı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Bank işində istifadə olunmayan aktivlərin (əmlakın) təsnifləşdirilməsi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Balansdankənar öhdəliklərin təsnifləşdirilməsi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Ümidsiz aktivlər üzrə ehtiyatların yaradılmasında təminatın rolu</w:t>
            </w:r>
          </w:p>
        </w:tc>
      </w:tr>
      <w:tr w:rsidR="001A78BB" w:rsidRPr="00CB3929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Default="001A78BB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CB3929" w:rsidRDefault="001A78BB" w:rsidP="00AD6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29">
              <w:rPr>
                <w:rFonts w:ascii="Times New Roman" w:hAnsi="Times New Roman" w:cs="Times New Roman"/>
                <w:sz w:val="20"/>
                <w:szCs w:val="20"/>
              </w:rPr>
              <w:t>Restrukturizasiya olunmuş aktivlərin təsnifləşdirilməsi</w:t>
            </w:r>
          </w:p>
        </w:tc>
      </w:tr>
    </w:tbl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1A78BB" w:rsidRDefault="001A78BB" w:rsidP="001A78BB">
      <w:pPr>
        <w:spacing w:after="0" w:line="240" w:lineRule="auto"/>
        <w:rPr>
          <w:rFonts w:ascii="Times New Roman" w:hAnsi="Times New Roman" w:cs="Times New Roman"/>
        </w:rPr>
      </w:pPr>
    </w:p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451B8"/>
    <w:multiLevelType w:val="hybridMultilevel"/>
    <w:tmpl w:val="48122908"/>
    <w:lvl w:ilvl="0" w:tplc="655E25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51699"/>
    <w:multiLevelType w:val="hybridMultilevel"/>
    <w:tmpl w:val="48122908"/>
    <w:lvl w:ilvl="0" w:tplc="655E25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B"/>
    <w:rsid w:val="001A78BB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E461-2810-4C1E-89A8-F6719F3F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BB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2024-09-19T06:13:00Z</dcterms:created>
  <dcterms:modified xsi:type="dcterms:W3CDTF">2024-09-19T06:13:00Z</dcterms:modified>
</cp:coreProperties>
</file>